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4FA7" w:sz="24" w:space="3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专业介绍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618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本专业方向培养具有扎实计算机编程功底和良好逻辑思维习惯，熟悉游戏产品开发流程，具备一定的审美能力和艺术素养，具有创新游戏策划思想，能在相关行业从事游戏设计、策划、开发、管理等方面工作的富于竞争力与创新精神的高级复合型人才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single" w:color="004FA7" w:sz="24" w:space="3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0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3"/>
          <w:szCs w:val="33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kern w:val="0"/>
          <w:sz w:val="33"/>
          <w:szCs w:val="33"/>
          <w:bdr w:val="none" w:color="auto" w:sz="0" w:space="0"/>
          <w:shd w:val="clear" w:fill="FFFFFF"/>
          <w:lang w:val="en-US" w:eastAsia="zh-CN" w:bidi="ar"/>
        </w:rPr>
        <w:t>主要课程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474" w:beforeAutospacing="0" w:after="316" w:afterAutospacing="0" w:line="450" w:lineRule="atLeast"/>
        <w:ind w:left="450" w:right="450"/>
        <w:jc w:val="both"/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游戏程序设计基础、游戏开发程序设计基础、计算机图形学、游戏引擎原理及应用、数据结构、游戏创作等。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ABB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2020-05-03T11:52:16Z</dcterms:created>
  <dc:creator>69231</dc:creator>
  <cp:lastModifiedBy>69231</cp:lastModifiedBy>
  <dcterms:modified xsi:type="dcterms:W3CDTF">2020-05-03T11:52:29Z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